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678D2" w:rsidP="007B294D" w:rsidRDefault="004678D2" w14:paraId="672A6659" wp14:textId="77777777">
      <w:pPr>
        <w:jc w:val="center"/>
        <w:rPr>
          <w:rFonts w:ascii="Arial" w:hAnsi="Arial" w:cs="Arial"/>
        </w:rPr>
      </w:pPr>
    </w:p>
    <w:p xmlns:wp14="http://schemas.microsoft.com/office/word/2010/wordml" w:rsidRPr="00667900" w:rsidR="00F563FC" w:rsidP="00AD335B" w:rsidRDefault="00AD335B" w14:paraId="6D50380C" wp14:textId="77777777">
      <w:pPr>
        <w:jc w:val="center"/>
        <w:rPr>
          <w:rFonts w:cs="Arial" w:asciiTheme="minorHAnsi" w:hAnsiTheme="minorHAnsi"/>
          <w:sz w:val="28"/>
          <w:szCs w:val="28"/>
        </w:rPr>
      </w:pPr>
      <w:r>
        <w:rPr>
          <w:rFonts w:cs="Arial" w:asciiTheme="minorHAnsi" w:hAnsiTheme="minorHAnsi"/>
          <w:sz w:val="28"/>
          <w:szCs w:val="28"/>
        </w:rPr>
        <w:t>General Education Committee Meeting Minutes</w:t>
      </w:r>
      <w:r w:rsidR="00472F4C">
        <w:rPr>
          <w:rFonts w:cs="Arial" w:asciiTheme="minorHAnsi" w:hAnsiTheme="minorHAnsi"/>
          <w:sz w:val="28"/>
          <w:szCs w:val="28"/>
        </w:rPr>
        <w:t xml:space="preserve"> </w:t>
      </w:r>
    </w:p>
    <w:p xmlns:wp14="http://schemas.microsoft.com/office/word/2010/wordml" w:rsidRPr="00667900" w:rsidR="00506C33" w:rsidP="007B294D" w:rsidRDefault="00562AFA" w14:paraId="352879BE" wp14:textId="77777777">
      <w:pPr>
        <w:jc w:val="center"/>
        <w:rPr>
          <w:rFonts w:cs="Arial" w:asciiTheme="minorHAnsi" w:hAnsiTheme="minorHAnsi"/>
          <w:sz w:val="28"/>
          <w:szCs w:val="28"/>
        </w:rPr>
      </w:pPr>
      <w:r>
        <w:rPr>
          <w:rFonts w:cs="Arial" w:asciiTheme="minorHAnsi" w:hAnsiTheme="minorHAnsi"/>
          <w:sz w:val="28"/>
          <w:szCs w:val="28"/>
        </w:rPr>
        <w:t>September</w:t>
      </w:r>
      <w:r w:rsidR="008B07E4">
        <w:rPr>
          <w:rFonts w:cs="Arial" w:asciiTheme="minorHAnsi" w:hAnsiTheme="minorHAnsi"/>
          <w:sz w:val="28"/>
          <w:szCs w:val="28"/>
        </w:rPr>
        <w:t xml:space="preserve"> 2</w:t>
      </w:r>
      <w:r>
        <w:rPr>
          <w:rFonts w:cs="Arial" w:asciiTheme="minorHAnsi" w:hAnsiTheme="minorHAnsi"/>
          <w:sz w:val="28"/>
          <w:szCs w:val="28"/>
        </w:rPr>
        <w:t>3, 20</w:t>
      </w:r>
      <w:r w:rsidR="008B07E4">
        <w:rPr>
          <w:rFonts w:cs="Arial" w:asciiTheme="minorHAnsi" w:hAnsiTheme="minorHAnsi"/>
          <w:sz w:val="28"/>
          <w:szCs w:val="28"/>
        </w:rPr>
        <w:t>2</w:t>
      </w:r>
      <w:r>
        <w:rPr>
          <w:rFonts w:cs="Arial" w:asciiTheme="minorHAnsi" w:hAnsiTheme="minorHAnsi"/>
          <w:sz w:val="28"/>
          <w:szCs w:val="28"/>
        </w:rPr>
        <w:t>1</w:t>
      </w:r>
    </w:p>
    <w:p xmlns:wp14="http://schemas.microsoft.com/office/word/2010/wordml" w:rsidRPr="00DB1F95" w:rsidR="00711B60" w:rsidP="00DB1F95" w:rsidRDefault="00DF6642" w14:paraId="29D6B04F" wp14:textId="777777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Pr="00AA01DC" w:rsidR="002419CB" w:rsidP="00AD335B" w:rsidRDefault="00F563FC" w14:paraId="20F29926" wp14:textId="77777777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Pr="002419CB" w:rsidR="00D44E9E">
        <w:rPr>
          <w:rFonts w:ascii="Calibri" w:hAnsi="Calibri" w:cs="Arial"/>
          <w:sz w:val="22"/>
          <w:szCs w:val="22"/>
          <w:u w:val="single"/>
        </w:rPr>
        <w:t>Present</w:t>
      </w:r>
      <w:r w:rsidRPr="002419CB" w:rsidR="00D44E9E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BE215F">
        <w:rPr>
          <w:rFonts w:ascii="Calibri" w:hAnsi="Calibri" w:cs="Arial"/>
          <w:sz w:val="22"/>
          <w:szCs w:val="22"/>
        </w:rPr>
        <w:t>Nancy Diller, Carol Van Der Karr, Dan Radus, Garrett Otto, Lauren Delaubell, Eunyoung Jung, Gregory Ketcham, Stephen Cunningham, Bruce Mattingly, Justin Bucciferro, Doug Armstead</w:t>
      </w:r>
    </w:p>
    <w:p xmlns:wp14="http://schemas.microsoft.com/office/word/2010/wordml" w:rsidRPr="003B03C3" w:rsidR="003B03C3" w:rsidP="00AD335B" w:rsidRDefault="003B03C3" w14:paraId="0A37501D" wp14:textId="77777777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xmlns:wp14="http://schemas.microsoft.com/office/word/2010/wordml" w:rsidRPr="004678D2" w:rsidR="00E57F3A" w:rsidP="00AD335B" w:rsidRDefault="00C20440" w14:paraId="22329F9E" wp14:textId="0D96A9A8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4E9E01D4" w:rsidR="00C20440"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 w:rsidRPr="4E9E01D4" w:rsidR="00C20440">
        <w:rPr>
          <w:rFonts w:ascii="Calibri" w:hAnsi="Calibri" w:cs="Arial"/>
          <w:sz w:val="22"/>
          <w:szCs w:val="22"/>
          <w:u w:val="single"/>
        </w:rPr>
        <w:t>Absent</w:t>
      </w:r>
      <w:r w:rsidRPr="4E9E01D4"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Pr="4E9E01D4" w:rsidR="00AD335B">
        <w:rPr>
          <w:rFonts w:ascii="Calibri" w:hAnsi="Calibri" w:cs="Arial"/>
          <w:sz w:val="22"/>
          <w:szCs w:val="22"/>
        </w:rPr>
        <w:t xml:space="preserve"> </w:t>
      </w:r>
      <w:r>
        <w:tab/>
      </w:r>
      <w:r w:rsidRPr="4E9E01D4" w:rsidR="035FC5B2">
        <w:rPr>
          <w:rFonts w:ascii="Calibri" w:hAnsi="Calibri" w:cs="Arial"/>
          <w:sz w:val="22"/>
          <w:szCs w:val="22"/>
        </w:rPr>
        <w:t>Jenn</w:t>
      </w:r>
      <w:r w:rsidRPr="4E9E01D4" w:rsidR="7EC0954D">
        <w:rPr>
          <w:rFonts w:ascii="Calibri" w:hAnsi="Calibri" w:cs="Arial"/>
          <w:sz w:val="22"/>
          <w:szCs w:val="22"/>
        </w:rPr>
        <w:t xml:space="preserve"> McNamara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xmlns:wp14="http://schemas.microsoft.com/office/word/2010/wordml" w:rsidRPr="00783B86" w:rsidR="0073369C" w:rsidTr="4E9E01D4" w14:paraId="12306ED0" wp14:textId="77777777">
        <w:trPr>
          <w:trHeight w:val="430"/>
        </w:trPr>
        <w:tc>
          <w:tcPr>
            <w:tcW w:w="379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6923C" w:themeFill="accent3" w:themeFillShade="BF"/>
            <w:tcMar/>
          </w:tcPr>
          <w:p w:rsidRPr="00AD335B" w:rsidR="0073369C" w:rsidP="0089240B" w:rsidRDefault="0073369C" w14:paraId="63782C29" wp14:textId="77777777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6923C" w:themeFill="accent3" w:themeFillShade="BF"/>
            <w:tcMar/>
          </w:tcPr>
          <w:p w:rsidRPr="00AD335B" w:rsidR="0073369C" w:rsidP="0073369C" w:rsidRDefault="0073369C" w14:paraId="3CB4E697" wp14:textId="777777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6923C" w:themeFill="accent3" w:themeFillShade="BF"/>
            <w:tcMar/>
          </w:tcPr>
          <w:p w:rsidRPr="00AD335B" w:rsidR="0073369C" w:rsidP="4E9E01D4" w:rsidRDefault="00AD4A4B" w14:paraId="5CE446E2" wp14:textId="252B5C8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/>
              </w:rPr>
            </w:pPr>
            <w:r w:rsidRPr="4E9E01D4" w:rsidR="00AD4A4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</w:rPr>
              <w:t>Action</w:t>
            </w:r>
          </w:p>
        </w:tc>
      </w:tr>
      <w:tr xmlns:wp14="http://schemas.microsoft.com/office/word/2010/wordml" w:rsidRPr="00506C33" w:rsidR="003B03C3" w:rsidTr="4E9E01D4" w14:paraId="6D36F70B" wp14:textId="77777777">
        <w:trPr>
          <w:trHeight w:val="432"/>
        </w:trPr>
        <w:tc>
          <w:tcPr>
            <w:tcW w:w="3798" w:type="dxa"/>
            <w:tcBorders>
              <w:top w:val="single" w:color="FFFFFF" w:themeColor="background1" w:sz="24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3B03C3" w:rsidP="001D5BE2" w:rsidRDefault="00562AFA" w14:paraId="12C510CC" wp14:textId="7777777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started 8:32am</w:t>
            </w:r>
          </w:p>
        </w:tc>
        <w:tc>
          <w:tcPr>
            <w:tcW w:w="6030" w:type="dxa"/>
            <w:tcBorders>
              <w:top w:val="single" w:color="FFFFFF" w:themeColor="background1" w:sz="24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Pr="009B42B0" w:rsidR="003B03C3" w:rsidP="009B42B0" w:rsidRDefault="003B03C3" w14:paraId="5DAB6C7B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color="FFFFFF" w:themeColor="background1" w:sz="24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Pr="00506C33" w:rsidR="003B03C3" w:rsidP="00031D46" w:rsidRDefault="00562AFA" w14:paraId="1DB18FEE" wp14:textId="7777777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 passed</w:t>
            </w:r>
          </w:p>
        </w:tc>
      </w:tr>
      <w:tr xmlns:wp14="http://schemas.microsoft.com/office/word/2010/wordml" w:rsidRPr="00506C33" w:rsidR="009B42B0" w:rsidTr="4E9E01D4" w14:paraId="39C0CFB6" wp14:textId="77777777">
        <w:trPr>
          <w:trHeight w:val="378"/>
        </w:trPr>
        <w:tc>
          <w:tcPr>
            <w:tcW w:w="3798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AD335B" w:rsidP="00562AFA" w:rsidRDefault="00562AFA" w14:paraId="68702470" wp14:textId="7777777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Course proposals</w:t>
            </w:r>
          </w:p>
        </w:tc>
        <w:tc>
          <w:tcPr>
            <w:tcW w:w="603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562AFA" w:rsidP="009B42B0" w:rsidRDefault="00562AFA" w14:paraId="36C576D0" wp14:textId="77777777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INT300 and INT301 up for deactivation</w:t>
            </w:r>
          </w:p>
          <w:p w:rsidRPr="00BA1951" w:rsidR="009B42B0" w:rsidP="009B42B0" w:rsidRDefault="00562AFA" w14:paraId="2F056A4A" wp14:textId="77777777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SCI325 and SCI360 up for GE 12 removal</w:t>
            </w:r>
          </w:p>
        </w:tc>
        <w:tc>
          <w:tcPr>
            <w:tcW w:w="4236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Pr="00506C33" w:rsidR="009B42B0" w:rsidP="00031D46" w:rsidRDefault="00562AFA" w14:paraId="71E81D6D" wp14:textId="7777777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All 4 courses proposals passed by unanimous vote</w:t>
            </w:r>
          </w:p>
        </w:tc>
      </w:tr>
      <w:tr xmlns:wp14="http://schemas.microsoft.com/office/word/2010/wordml" w:rsidRPr="00506C33" w:rsidR="009B42B0" w:rsidTr="4E9E01D4" w14:paraId="523A4C3F" wp14:textId="77777777">
        <w:trPr>
          <w:trHeight w:val="378"/>
        </w:trPr>
        <w:tc>
          <w:tcPr>
            <w:tcW w:w="3798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9B42B0" w:rsidP="00562AFA" w:rsidRDefault="00562AFA" w14:paraId="40B6890A" wp14:textId="77777777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Stakeholder chair message</w:t>
            </w:r>
          </w:p>
        </w:tc>
        <w:tc>
          <w:tcPr>
            <w:tcW w:w="603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BA0B18" w:rsidP="00BA0B18" w:rsidRDefault="00562AFA" w14:paraId="2FEF1DAA" wp14:textId="7777777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Letters to send to department chairs are in the works. Letters will focus less on revisiting rubric. </w:t>
            </w:r>
          </w:p>
          <w:p w:rsidR="00BA0B18" w:rsidP="00BA0B18" w:rsidRDefault="00BA0B18" w14:paraId="02EB378F" wp14:textId="7777777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BA0B18" w:rsidP="00BA0B18" w:rsidRDefault="00BA0B18" w14:paraId="767DCF8E" wp14:textId="7777777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or presentation skills and Prejudice and discrimination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BA0B18" w:rsidP="00BA0B18" w:rsidRDefault="00BA0B18" w14:paraId="6A05A809" wp14:textId="7777777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BA0B18" w:rsidP="00BA0B18" w:rsidRDefault="00562AFA" w14:paraId="3B8B4B60" wp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Recommendation that letters urge use of target, acceptable, unacceptable for rubrics. </w:t>
            </w:r>
          </w:p>
          <w:p w:rsidR="00562AFA" w:rsidP="00BA0B18" w:rsidRDefault="00BA0B18" w14:paraId="5A7A6B99" wp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expectation that their rubrics will be hashed out in 1 constrained meeting (to keep work load of ad hoc committee manageable).</w:t>
            </w:r>
          </w:p>
          <w:p w:rsidRPr="00BA0B18" w:rsidR="00BA0B18" w:rsidP="00BA0B18" w:rsidRDefault="00BA0B18" w14:paraId="21C01155" wp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GE committee liaison share needed files.</w:t>
            </w:r>
          </w:p>
        </w:tc>
        <w:tc>
          <w:tcPr>
            <w:tcW w:w="4236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Pr="00506C33" w:rsidR="009B42B0" w:rsidP="00031D46" w:rsidRDefault="009B42B0" w14:paraId="5A39BBE3" wp14:textId="7777777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506C33" w:rsidR="00851DF3" w:rsidTr="4E9E01D4" w14:paraId="2CBE2E0C" wp14:textId="77777777">
        <w:trPr>
          <w:trHeight w:val="378"/>
        </w:trPr>
        <w:tc>
          <w:tcPr>
            <w:tcW w:w="3798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Pr="00BA0B18" w:rsidR="00740FE9" w:rsidP="001D5BE2" w:rsidRDefault="00BA0B18" w14:paraId="2CD7778F" wp14:textId="7777777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BA0B18">
              <w:rPr>
                <w:rFonts w:ascii="Calibri" w:hAnsi="Calibri"/>
                <w:b/>
                <w:sz w:val="22"/>
                <w:szCs w:val="22"/>
              </w:rPr>
              <w:t>Discussion of SUNY GE Framework</w:t>
            </w:r>
          </w:p>
        </w:tc>
        <w:tc>
          <w:tcPr>
            <w:tcW w:w="603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CB3EBE" w:rsidP="00031D46" w:rsidRDefault="00BA0B18" w14:paraId="0A9ACB03" wp14:textId="77777777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Questions about</w:t>
            </w:r>
          </w:p>
          <w:p w:rsidR="00BA0B18" w:rsidP="00BA0B18" w:rsidRDefault="00BA0B18" w14:paraId="146B74C5" wp14:textId="777777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Campus autonomy to set requirements above and beyond minimums (see bullet #15 of document)</w:t>
            </w:r>
          </w:p>
          <w:p w:rsidR="00BA0B18" w:rsidP="00BA0B18" w:rsidRDefault="00BA0B18" w14:paraId="61F612C3" wp14:textId="777777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Impact on writing and presentation skills (will they be forced into a single course)</w:t>
            </w:r>
          </w:p>
          <w:p w:rsidR="00BA0B18" w:rsidP="00BA0B18" w:rsidRDefault="00BA0B18" w14:paraId="51DB31CD" wp14:textId="777777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SUNY central’s break on extra GE </w:t>
            </w:r>
            <w:r w:rsidR="00615CF9">
              <w:rPr>
                <w:rFonts w:ascii="Calibri" w:hAnsi="Calibri"/>
                <w:sz w:val="22"/>
                <w:szCs w:val="22"/>
              </w:rPr>
              <w:t>requirements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BA0B18" w:rsidP="00BA0B18" w:rsidRDefault="00BA0B18" w14:paraId="686FE4C9" wp14:textId="77777777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 curricula that exceed 126 Credit hours 1</w:t>
            </w:r>
            <w:r w:rsidRPr="00BA0B18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recommendation is to cut extra GE requirements</w:t>
            </w:r>
          </w:p>
          <w:p w:rsidR="00BA0B18" w:rsidP="00BA0B18" w:rsidRDefault="00BA0B18" w14:paraId="7B13FC45" wp14:textId="77777777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Requirement to show that a transfer student can satisfy the GEs in a timely manner (at least on paper). </w:t>
            </w:r>
            <w:r w:rsidR="00615CF9">
              <w:rPr>
                <w:rFonts w:ascii="Calibri" w:hAnsi="Calibri"/>
                <w:sz w:val="22"/>
                <w:szCs w:val="22"/>
              </w:rPr>
              <w:t>See section C.V of Implementation guidance.</w:t>
            </w:r>
          </w:p>
          <w:p w:rsidR="00615CF9" w:rsidP="00615CF9" w:rsidRDefault="00615CF9" w14:paraId="5B4AE26F" wp14:textId="777777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Who makes the decision on campus?</w:t>
            </w:r>
          </w:p>
          <w:p w:rsidR="00615CF9" w:rsidP="00615CF9" w:rsidRDefault="00615CF9" w14:paraId="45CC6A45" wp14:textId="77777777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Change in GE program is shepherded by GE committee through the Faculty Senate</w:t>
            </w:r>
          </w:p>
          <w:p w:rsidR="00615CF9" w:rsidP="00615CF9" w:rsidRDefault="00615CF9" w14:paraId="61777D11" wp14:textId="77777777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Clarity is needed about what will go forward</w:t>
            </w:r>
          </w:p>
          <w:p w:rsidR="00615CF9" w:rsidP="00615CF9" w:rsidRDefault="00615CF9" w14:paraId="683B611C" wp14:textId="777777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models where students select among categories possible? Ans.: yes framework allows campuses this option.</w:t>
            </w:r>
          </w:p>
          <w:p w:rsidR="00615CF9" w:rsidP="00615CF9" w:rsidRDefault="00615CF9" w14:paraId="54B58F95" wp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 question that shifts the tenor of the discussion:</w:t>
            </w:r>
          </w:p>
          <w:p w:rsidR="00615CF9" w:rsidP="00615CF9" w:rsidRDefault="00615CF9" w14:paraId="3DE8D8C9" wp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“If we make no changes to existing Cortland GE requirements at Cortland would we be in compliance?” </w:t>
            </w:r>
          </w:p>
          <w:p w:rsidR="00615CF9" w:rsidP="00615CF9" w:rsidRDefault="00615CF9" w14:paraId="6D6B949F" wp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From here forward the discussion is about identifying the minimum change possible to keep compliance.</w:t>
            </w:r>
          </w:p>
          <w:p w:rsidR="00615CF9" w:rsidP="00615CF9" w:rsidRDefault="00615CF9" w14:paraId="41C8F396" wp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615CF9" w:rsidP="00615CF9" w:rsidRDefault="00615CF9" w14:paraId="54C3FF50" wp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Delaubell shares effort to create a crosswalk/crosstalk document toward this end. This part of the discussion identifies the following issues</w:t>
            </w:r>
          </w:p>
          <w:p w:rsidR="00615CF9" w:rsidP="00615CF9" w:rsidRDefault="0028111F" w14:paraId="14C5F6DA" wp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Guidance seems to push 1 course to satisfy both writing and presentation skills. Will we break compliance keeping these separate? This is seen as a problem to push back against.</w:t>
            </w:r>
          </w:p>
          <w:p w:rsidR="0028111F" w:rsidP="00615CF9" w:rsidRDefault="0028111F" w14:paraId="3765BCF4" wp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GE4: having a civics requirement in this GE is new</w:t>
            </w:r>
          </w:p>
          <w:p w:rsidR="0028111F" w:rsidP="00615CF9" w:rsidRDefault="0028111F" w14:paraId="46D785E4" wp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GE6: Can we retain the additional SLOs in our local category?</w:t>
            </w:r>
          </w:p>
          <w:p w:rsidR="0028111F" w:rsidP="00615CF9" w:rsidRDefault="0028111F" w14:paraId="1A881C40" wp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the bigger picture how much flexibility will we have in setting local SLOs?</w:t>
            </w:r>
          </w:p>
          <w:p w:rsidRPr="0028111F" w:rsidR="0028111F" w:rsidP="0028111F" w:rsidRDefault="0028111F" w14:paraId="30BA21B6" wp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Campus response must be turned in by 10/8.</w:t>
            </w:r>
          </w:p>
        </w:tc>
        <w:tc>
          <w:tcPr>
            <w:tcW w:w="4236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Pr="00506C33" w:rsidR="001D3114" w:rsidP="00031D46" w:rsidRDefault="0028111F" w14:paraId="5F6FCE2C" wp14:textId="7777777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Expect draft of campus response to be shared at 10/7 meeting.</w:t>
            </w:r>
          </w:p>
        </w:tc>
      </w:tr>
      <w:tr xmlns:wp14="http://schemas.microsoft.com/office/word/2010/wordml" w:rsidRPr="00506C33" w:rsidR="00210B86" w:rsidTr="4E9E01D4" w14:paraId="7FC2C148" wp14:textId="77777777">
        <w:trPr>
          <w:trHeight w:val="390"/>
        </w:trPr>
        <w:tc>
          <w:tcPr>
            <w:tcW w:w="3798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210B86" w:rsidP="009B42B0" w:rsidRDefault="0028111F" w14:paraId="6E0960E5" wp14:textId="7777777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ended 9:31am</w:t>
            </w:r>
          </w:p>
        </w:tc>
        <w:tc>
          <w:tcPr>
            <w:tcW w:w="603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210B86" w:rsidP="00E64199" w:rsidRDefault="00210B86" w14:paraId="72A3D3EC" wp14:textId="7777777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EAF1DD" w:themeFill="accent3" w:themeFillTint="33"/>
            <w:tcMar/>
          </w:tcPr>
          <w:p w:rsidR="00210B86" w:rsidP="00097DBB" w:rsidRDefault="00210B86" w14:paraId="0D0B940D" wp14:textId="7777777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F74A0A" w:rsidP="00F708C3" w:rsidRDefault="00F74A0A" w14:paraId="0E27B00A" wp14:textId="77777777">
      <w:pPr>
        <w:ind w:right="-450"/>
        <w:jc w:val="right"/>
        <w:rPr>
          <w:rFonts w:ascii="Calibri" w:hAnsi="Calibri" w:cs="Arial"/>
          <w:sz w:val="22"/>
          <w:szCs w:val="22"/>
        </w:rPr>
      </w:pPr>
    </w:p>
    <w:p xmlns:wp14="http://schemas.microsoft.com/office/word/2010/wordml" w:rsidR="00C2626A" w:rsidP="00D61B92" w:rsidRDefault="00C2626A" w14:paraId="60061E4C" wp14:textId="77777777">
      <w:pPr>
        <w:ind w:right="-450"/>
        <w:jc w:val="right"/>
        <w:rPr>
          <w:rFonts w:ascii="Calibri" w:hAnsi="Calibri" w:cs="Arial"/>
          <w:sz w:val="18"/>
          <w:szCs w:val="18"/>
        </w:rPr>
      </w:pPr>
    </w:p>
    <w:p xmlns:wp14="http://schemas.microsoft.com/office/word/2010/wordml" w:rsidR="0072704A" w:rsidP="00D61B92" w:rsidRDefault="00F74A0A" w14:paraId="4B1A46A9" wp14:textId="77777777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  <w:r w:rsidR="0028111F">
        <w:rPr>
          <w:rFonts w:ascii="Calibri" w:hAnsi="Calibri" w:cs="Arial"/>
          <w:sz w:val="18"/>
          <w:szCs w:val="18"/>
        </w:rPr>
        <w:t>Doug Armstead</w:t>
      </w:r>
      <w:bookmarkStart w:name="_GoBack" w:id="0"/>
      <w:bookmarkEnd w:id="0"/>
    </w:p>
    <w:p xmlns:wp14="http://schemas.microsoft.com/office/word/2010/wordml" w:rsidRPr="00F74A0A" w:rsidR="007C653D" w:rsidP="00D61B92" w:rsidRDefault="007C653D" w14:paraId="44EAFD9C" wp14:textId="77777777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Pr="00F74A0A" w:rsidR="007C653D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D6692" w:rsidP="00097DBB" w:rsidRDefault="004D6692" w14:paraId="3DEEC669" wp14:textId="77777777">
      <w:r>
        <w:separator/>
      </w:r>
    </w:p>
  </w:endnote>
  <w:endnote w:type="continuationSeparator" w:id="0">
    <w:p xmlns:wp14="http://schemas.microsoft.com/office/word/2010/wordml" w:rsidR="004D6692" w:rsidP="00097DBB" w:rsidRDefault="004D6692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E57F3A" w:rsidR="00E64199" w:rsidP="00E57F3A" w:rsidRDefault="00E64199" w14:paraId="4B94D5A5" wp14:textId="77777777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D6692" w:rsidP="00097DBB" w:rsidRDefault="004D6692" w14:paraId="45FB0818" wp14:textId="77777777">
      <w:r>
        <w:separator/>
      </w:r>
    </w:p>
  </w:footnote>
  <w:footnote w:type="continuationSeparator" w:id="0">
    <w:p xmlns:wp14="http://schemas.microsoft.com/office/word/2010/wordml" w:rsidR="004D6692" w:rsidP="00097DBB" w:rsidRDefault="004D6692" w14:paraId="049F31C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73A55"/>
    <w:multiLevelType w:val="hybridMultilevel"/>
    <w:tmpl w:val="1EF6229E"/>
    <w:lvl w:ilvl="0" w:tplc="04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hint="default" w:ascii="Cambria" w:hAnsi="Cambria" w:eastAsia="Cambria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83669"/>
    <w:multiLevelType w:val="hybridMultilevel"/>
    <w:tmpl w:val="5232D73A"/>
    <w:lvl w:ilvl="0" w:tplc="04090001">
      <w:start w:val="1"/>
      <w:numFmt w:val="bullet"/>
      <w:lvlText w:val=""/>
      <w:lvlJc w:val="left"/>
      <w:pPr>
        <w:ind w:left="70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7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D7950"/>
    <w:multiLevelType w:val="hybridMultilevel"/>
    <w:tmpl w:val="A41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111F"/>
    <w:rsid w:val="0028210B"/>
    <w:rsid w:val="00286DE5"/>
    <w:rsid w:val="002917D0"/>
    <w:rsid w:val="00292BB9"/>
    <w:rsid w:val="00295542"/>
    <w:rsid w:val="002A1AEE"/>
    <w:rsid w:val="002A5FA1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D6692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2AFA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CF9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2782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0B18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15F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  <w:rsid w:val="035FC5B2"/>
    <w:rsid w:val="4E9E01D4"/>
    <w:rsid w:val="7EC09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37EC3"/>
  <w15:docId w15:val="{7E9885EC-1165-4FE2-B181-C3E6BCAE6B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mbria" w:hAnsi="Cambria" w:eastAsia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56B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6FB68DBA5DD4284D62E86C1A30844" ma:contentTypeVersion="4" ma:contentTypeDescription="Create a new document." ma:contentTypeScope="" ma:versionID="51eb2a57d0b509e0566f14e5795e4db9">
  <xsd:schema xmlns:xsd="http://www.w3.org/2001/XMLSchema" xmlns:xs="http://www.w3.org/2001/XMLSchema" xmlns:p="http://schemas.microsoft.com/office/2006/metadata/properties" xmlns:ns2="bf99938b-355b-45df-af0e-32840db78664" targetNamespace="http://schemas.microsoft.com/office/2006/metadata/properties" ma:root="true" ma:fieldsID="3164e4cce015d84dd3f8dc1ce950f610" ns2:_="">
    <xsd:import namespace="bf99938b-355b-45df-af0e-32840db78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938b-355b-45df-af0e-32840db78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91E18-9DCA-44F5-966D-A19247D8ED79}"/>
</file>

<file path=customXml/itemProps2.xml><?xml version="1.0" encoding="utf-8"?>
<ds:datastoreItem xmlns:ds="http://schemas.openxmlformats.org/officeDocument/2006/customXml" ds:itemID="{0F290E9E-0D70-40EE-AAC6-1683AB5BA0C3}"/>
</file>

<file path=customXml/itemProps3.xml><?xml version="1.0" encoding="utf-8"?>
<ds:datastoreItem xmlns:ds="http://schemas.openxmlformats.org/officeDocument/2006/customXml" ds:itemID="{2C92B24D-EB4D-478E-8EBD-E791DCF79C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SUNY Cortland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Education Committee Meeting</dc:title>
  <dc:creator>Jennifer Gee</dc:creator>
  <lastModifiedBy>Douglas Armstead</lastModifiedBy>
  <revision>4</revision>
  <lastPrinted>2012-02-03T14:02:00.0000000Z</lastPrinted>
  <dcterms:created xsi:type="dcterms:W3CDTF">2021-10-06T11:55:00.0000000Z</dcterms:created>
  <dcterms:modified xsi:type="dcterms:W3CDTF">2021-10-06T21:46:12.6973282Z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0x0101008C56FB68DBA5DD4284D62E86C1A30844</vt:lpwstr>
  </property>
</Properties>
</file>